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81C65" w:rsidRDefault="00081C65" w:rsidP="00081C65">
      <w:pPr>
        <w:widowControl/>
        <w:spacing w:before="100" w:beforeAutospacing="1" w:after="143" w:line="428" w:lineRule="atLeast"/>
        <w:ind w:firstLine="480"/>
        <w:jc w:val="center"/>
        <w:rPr>
          <w:rFonts w:ascii="宋体" w:eastAsia="宋体" w:hAnsi="宋体" w:cs="宋体" w:hint="eastAsia"/>
          <w:b/>
          <w:kern w:val="0"/>
          <w:sz w:val="32"/>
          <w:szCs w:val="24"/>
        </w:rPr>
      </w:pPr>
      <w:r w:rsidRPr="00081C65">
        <w:rPr>
          <w:rFonts w:ascii="宋体" w:eastAsia="宋体" w:hAnsi="宋体" w:cs="宋体"/>
          <w:b/>
          <w:kern w:val="0"/>
          <w:sz w:val="32"/>
          <w:szCs w:val="24"/>
        </w:rPr>
        <w:t>郭建伟:人民币计价将成跨境业务亮点 套利可容忍</w:t>
      </w:r>
    </w:p>
    <w:p w:rsidR="00081C65" w:rsidRPr="00081C65" w:rsidRDefault="00081C65" w:rsidP="00081C65">
      <w:pPr>
        <w:widowControl/>
        <w:spacing w:before="100" w:beforeAutospacing="1" w:after="143" w:line="428" w:lineRule="atLeast"/>
        <w:ind w:firstLine="480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081C65">
        <w:rPr>
          <w:rFonts w:ascii="宋体" w:eastAsia="宋体" w:hAnsi="宋体" w:cs="宋体"/>
          <w:kern w:val="0"/>
          <w:sz w:val="24"/>
          <w:szCs w:val="24"/>
        </w:rPr>
        <w:t>发布时间：2014-04-25 11:24:20</w:t>
      </w:r>
      <w:r w:rsidRPr="00081C65">
        <w:rPr>
          <w:rFonts w:ascii="宋体" w:eastAsia="宋体" w:hAnsi="宋体" w:cs="宋体" w:hint="eastAsia"/>
          <w:kern w:val="0"/>
          <w:sz w:val="24"/>
          <w:szCs w:val="24"/>
        </w:rPr>
        <w:t xml:space="preserve">   </w:t>
      </w:r>
      <w:r w:rsidRPr="00081C65">
        <w:rPr>
          <w:rFonts w:ascii="宋体" w:eastAsia="宋体" w:hAnsi="宋体" w:cs="宋体"/>
          <w:kern w:val="0"/>
          <w:sz w:val="24"/>
          <w:szCs w:val="24"/>
        </w:rPr>
        <w:t>来源：银行新闻</w:t>
      </w:r>
    </w:p>
    <w:p w:rsidR="00081C65" w:rsidRPr="00081C65" w:rsidRDefault="00081C65">
      <w:pPr>
        <w:rPr>
          <w:rFonts w:hint="eastAsia"/>
          <w:sz w:val="24"/>
          <w:szCs w:val="24"/>
        </w:rPr>
      </w:pPr>
    </w:p>
    <w:p w:rsidR="00081C65" w:rsidRPr="00081C65" w:rsidRDefault="00081C65" w:rsidP="00081C65">
      <w:pPr>
        <w:widowControl/>
        <w:spacing w:before="100" w:beforeAutospacing="1" w:after="143" w:line="428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81C65">
        <w:rPr>
          <w:rFonts w:ascii="宋体" w:eastAsia="宋体" w:hAnsi="宋体" w:cs="宋体"/>
          <w:kern w:val="0"/>
          <w:sz w:val="24"/>
          <w:szCs w:val="24"/>
        </w:rPr>
        <w:t>郭建伟说，中国经济总量决定了人民币结算业务量这座“金矿”还有待挖掘，人民币计价将是下一步人民币跨境结算的新亮点。未来中国将继续推进利率、汇率、资本项目的改革，扩大人民币支付使用范围，推广人民币的计价政策，进而建立人民币的全球支付体系等……</w:t>
      </w:r>
    </w:p>
    <w:p w:rsidR="00081C65" w:rsidRPr="00081C65" w:rsidRDefault="00081C65" w:rsidP="00081C65">
      <w:pPr>
        <w:widowControl/>
        <w:spacing w:before="100" w:beforeAutospacing="1" w:after="143" w:line="428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81C65">
        <w:rPr>
          <w:rFonts w:ascii="宋体" w:eastAsia="宋体" w:hAnsi="宋体" w:cs="宋体"/>
          <w:kern w:val="0"/>
          <w:sz w:val="24"/>
          <w:szCs w:val="24"/>
        </w:rPr>
        <w:t>在2014 年跨境人民币业务政策宣讲会上，中国人民银行货币政策二司副司长郭建伟表示，跨境人民币结算业务稳步增长，人民币加快走出去步伐，截至3月末全国累计办理跨境人民币结算业务11.8万亿元。</w:t>
      </w:r>
    </w:p>
    <w:p w:rsidR="00081C65" w:rsidRPr="00081C65" w:rsidRDefault="00081C65" w:rsidP="00081C65">
      <w:pPr>
        <w:widowControl/>
        <w:spacing w:before="100" w:beforeAutospacing="1" w:after="143" w:line="428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81C65">
        <w:rPr>
          <w:rFonts w:ascii="宋体" w:eastAsia="宋体" w:hAnsi="宋体" w:cs="宋体"/>
          <w:kern w:val="0"/>
          <w:sz w:val="24"/>
          <w:szCs w:val="24"/>
        </w:rPr>
        <w:t>据郭建伟介绍，跨境人民币贸易结算试点自2009年7月启动，通过开展跨境人民币业务，人民币“走出去”步伐不断加快。</w:t>
      </w:r>
    </w:p>
    <w:p w:rsidR="00081C65" w:rsidRPr="00081C65" w:rsidRDefault="00081C65" w:rsidP="00081C65">
      <w:pPr>
        <w:widowControl/>
        <w:spacing w:before="100" w:beforeAutospacing="1" w:after="143" w:line="428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81C65">
        <w:rPr>
          <w:rFonts w:ascii="宋体" w:eastAsia="宋体" w:hAnsi="宋体" w:cs="宋体"/>
          <w:kern w:val="0"/>
          <w:sz w:val="24"/>
          <w:szCs w:val="24"/>
        </w:rPr>
        <w:t>截至2013年末，中国累计与23个境外央行或货币当局签署了双边本币互换协议，总规模超过2.5万亿元。日前，中国人民银行相继与英国央行、德国央行签署人民币清算与结算协议备忘录，欧洲人民币离岸业务加速推进，标志着人民币“走出去”又向前迈进一步。</w:t>
      </w:r>
    </w:p>
    <w:p w:rsidR="00081C65" w:rsidRPr="00081C65" w:rsidRDefault="00081C65" w:rsidP="00081C65">
      <w:pPr>
        <w:widowControl/>
        <w:spacing w:before="100" w:beforeAutospacing="1" w:after="143" w:line="428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81C65">
        <w:rPr>
          <w:rFonts w:ascii="宋体" w:eastAsia="宋体" w:hAnsi="宋体" w:cs="宋体"/>
          <w:kern w:val="0"/>
          <w:sz w:val="24"/>
          <w:szCs w:val="24"/>
        </w:rPr>
        <w:t>郭建伟说，中国经济总量决定了人民币结算业务量这座“金矿”还有待挖掘，人民币计价将是下一步人民币跨境结算的新亮点。</w:t>
      </w:r>
    </w:p>
    <w:p w:rsidR="00081C65" w:rsidRPr="00081C65" w:rsidRDefault="00081C65" w:rsidP="00081C65">
      <w:pPr>
        <w:widowControl/>
        <w:spacing w:before="100" w:beforeAutospacing="1" w:after="143" w:line="428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81C65">
        <w:rPr>
          <w:rFonts w:ascii="宋体" w:eastAsia="宋体" w:hAnsi="宋体" w:cs="宋体"/>
          <w:kern w:val="0"/>
          <w:sz w:val="24"/>
          <w:szCs w:val="24"/>
        </w:rPr>
        <w:t>未来中国将继续推进利率、汇率、资本项目的改革，扩大人民币支付使用范围，推广人民币的计价政策，进而建立人民币的全球支付体系等。</w:t>
      </w:r>
    </w:p>
    <w:p w:rsidR="00081C65" w:rsidRPr="00081C65" w:rsidRDefault="00081C65" w:rsidP="00081C65">
      <w:pPr>
        <w:widowControl/>
        <w:spacing w:before="100" w:beforeAutospacing="1" w:after="143" w:line="428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81C65">
        <w:rPr>
          <w:rFonts w:ascii="宋体" w:eastAsia="宋体" w:hAnsi="宋体" w:cs="宋体"/>
          <w:kern w:val="0"/>
          <w:sz w:val="24"/>
          <w:szCs w:val="24"/>
        </w:rPr>
        <w:t xml:space="preserve">数据显示，2009年跨境人民币业务初试点时，货物贸易的结算量只有32亿，到去年底已达到30189亿。服务贸易由最初的4亿元，现在增至16109亿元。其中，货物贸易的结算量占海关货物贸易比重，由2012年的2.2%迅速增长至去年底的11.7%。 </w:t>
      </w:r>
    </w:p>
    <w:p w:rsidR="00081C65" w:rsidRPr="00081C65" w:rsidRDefault="00081C65" w:rsidP="00081C65">
      <w:pPr>
        <w:widowControl/>
        <w:spacing w:before="100" w:beforeAutospacing="1" w:after="143" w:line="428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81C65">
        <w:rPr>
          <w:rFonts w:ascii="宋体" w:eastAsia="宋体" w:hAnsi="宋体" w:cs="宋体"/>
          <w:kern w:val="0"/>
          <w:sz w:val="24"/>
          <w:szCs w:val="24"/>
        </w:rPr>
        <w:t>郭建伟还表示，在核实贸易的真实性上，只要是支持实体经济发展的、有真实性基础的，即便是有套利套汇的行为，央行也是可以容忍的。</w:t>
      </w:r>
    </w:p>
    <w:p w:rsidR="00081C65" w:rsidRPr="00081C65" w:rsidRDefault="00081C65" w:rsidP="00081C65">
      <w:pPr>
        <w:widowControl/>
        <w:spacing w:before="100" w:beforeAutospacing="1" w:after="143" w:line="428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81C65">
        <w:rPr>
          <w:rFonts w:ascii="宋体" w:eastAsia="宋体" w:hAnsi="宋体" w:cs="宋体"/>
          <w:kern w:val="0"/>
          <w:sz w:val="24"/>
          <w:szCs w:val="24"/>
        </w:rPr>
        <w:lastRenderedPageBreak/>
        <w:t>值得关注的是，除伦敦、巴黎、法兰克福、卢森堡、新加坡等争建人民币离岸交易中心外，一直“冷眼旁观”的美国似乎也坐不住了。郭建伟透露，“现在巴黎、法兰克福、卢森堡、曼谷、悉尼、纽约等都有离岸人民币业务的市场准备，它们在不同程度上和我们商讨进一步的发展事宜。”</w:t>
      </w:r>
    </w:p>
    <w:p w:rsidR="00081C65" w:rsidRPr="00081C65" w:rsidRDefault="00081C65" w:rsidP="00081C65">
      <w:pPr>
        <w:widowControl/>
        <w:spacing w:before="100" w:beforeAutospacing="1" w:line="428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81C65">
        <w:rPr>
          <w:rFonts w:ascii="宋体" w:eastAsia="宋体" w:hAnsi="宋体" w:cs="宋体"/>
          <w:kern w:val="0"/>
          <w:sz w:val="24"/>
          <w:szCs w:val="24"/>
        </w:rPr>
        <w:t>郭建伟说，“人民币计价是下一步跨境人民币业务发展的一个新的亮点。”未来央行将继续推进利率、汇率、资本项目的改革，扩大人民币支付使用范围，推广人民币的计价政策，进而建立人民币的全球支付体系等。</w:t>
      </w:r>
    </w:p>
    <w:p w:rsidR="00081C65" w:rsidRPr="00081C65" w:rsidRDefault="00081C65">
      <w:pPr>
        <w:rPr>
          <w:sz w:val="24"/>
          <w:szCs w:val="24"/>
        </w:rPr>
      </w:pPr>
    </w:p>
    <w:sectPr w:rsidR="00081C65" w:rsidRPr="00081C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6C3" w:rsidRDefault="001836C3" w:rsidP="00081C65">
      <w:r>
        <w:separator/>
      </w:r>
    </w:p>
  </w:endnote>
  <w:endnote w:type="continuationSeparator" w:id="1">
    <w:p w:rsidR="001836C3" w:rsidRDefault="001836C3" w:rsidP="00081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6C3" w:rsidRDefault="001836C3" w:rsidP="00081C65">
      <w:r>
        <w:separator/>
      </w:r>
    </w:p>
  </w:footnote>
  <w:footnote w:type="continuationSeparator" w:id="1">
    <w:p w:rsidR="001836C3" w:rsidRDefault="001836C3" w:rsidP="00081C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1C65"/>
    <w:rsid w:val="00081C65"/>
    <w:rsid w:val="00183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1C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1C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1C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1C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3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392757">
                  <w:marLeft w:val="0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94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2015-06-10T07:19:00Z</dcterms:created>
  <dcterms:modified xsi:type="dcterms:W3CDTF">2015-06-10T07:21:00Z</dcterms:modified>
</cp:coreProperties>
</file>